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320" w:leftChars="600" w:firstLine="1980" w:firstLineChars="450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 合同编号：淮卓综付2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</w:rPr>
        <w:t>00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号</w:t>
      </w:r>
    </w:p>
    <w:p>
      <w:pPr>
        <w:ind w:left="2640" w:hanging="2640" w:hangingChars="600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ind w:left="2640" w:hanging="2640" w:hangingChars="600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ind w:left="2640" w:hanging="2640" w:hangingChars="600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ind w:left="2640" w:hanging="2640" w:hangingChars="600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720" w:lineRule="auto"/>
        <w:ind w:left="2640" w:hanging="2640" w:hangingChars="6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淮安卓远资产经营有限公司</w:t>
      </w:r>
    </w:p>
    <w:p>
      <w:pPr>
        <w:spacing w:line="720" w:lineRule="auto"/>
        <w:ind w:left="2640" w:hanging="2640" w:hangingChars="6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物业服务物资采购合同</w:t>
      </w: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         </w:t>
      </w: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二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〇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二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四月一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日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合同条款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.本次项目结算方式为:甲方有权根据实际情况，增加或减少购买产品的数量，合同履行过程中采购数量、市场价格波动或者政策变更的，产品单价不变，拟采购数量仅作为报价参考，双方按中标单价和实际供货数量结算。甲方支付此项费用外不再承担其它任何费用（包括运输费、税费及采购方认为必须包括的其他所有费用）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2.合同期: 一年，自本合同签订之日起算。甲方与乙方按单个年度签订合同，乙方所投报价按单个年度考虑，承包期间，甲方满意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单价不变的基础上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可与乙方续签下一年度合同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延续最多三年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3.收货地点:甲方指定地点。</w:t>
      </w:r>
    </w:p>
    <w:p>
      <w:pPr>
        <w:pStyle w:val="2"/>
        <w:jc w:val="both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jc w:val="both"/>
        <w:rPr>
          <w:rFonts w:ascii="仿宋_GB2312" w:hAnsi="微软雅黑" w:cs="仿宋_GB2312"/>
          <w:color w:val="151515"/>
          <w:sz w:val="31"/>
          <w:szCs w:val="31"/>
        </w:rPr>
      </w:pPr>
    </w:p>
    <w:p>
      <w:pPr>
        <w:pStyle w:val="2"/>
        <w:rPr>
          <w:rFonts w:ascii="黑体" w:hAnsi="黑体" w:eastAsia="黑体" w:cs="黑体"/>
          <w:color w:val="151515"/>
          <w:sz w:val="32"/>
          <w:szCs w:val="32"/>
        </w:rPr>
      </w:pPr>
      <w:r>
        <w:rPr>
          <w:rFonts w:hint="eastAsia" w:ascii="黑体" w:hAnsi="黑体" w:eastAsia="黑体" w:cs="黑体"/>
          <w:color w:val="151515"/>
          <w:sz w:val="32"/>
          <w:szCs w:val="32"/>
        </w:rPr>
        <w:t>合同内容</w:t>
      </w:r>
    </w:p>
    <w:p>
      <w:pPr>
        <w:spacing w:line="56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甲方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（买方）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淮安卓远资产经营有限公司 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spacing w:line="560" w:lineRule="exact"/>
        <w:jc w:val="both"/>
        <w:rPr>
          <w:rFonts w:ascii="仿宋_GB2312" w:hAnsi="仿宋_GB2312" w:eastAsia="仿宋_GB2312" w:cs="仿宋_GB2312"/>
          <w:sz w:val="32"/>
          <w:szCs w:val="32"/>
          <w:u w:val="thick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（卖方）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thick"/>
        </w:rPr>
        <w:t xml:space="preserve">                      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双方本着平等、自愿、互惠互利的原则经友好协商，签订本合同并共同守信。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一、物品信息：中标物资单价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采购清单中如有超出附表内容的，在不高于市场价的情况下，优先选择乙方供货。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二、交货时间要求：乙方根据甲方用货量，在甲方通知送货3日内将所需货物运送到甲方指定地点。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三、交货方式:由乙方送至甲方指定地点交货。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四、验收</w:t>
      </w:r>
      <w:r>
        <w:rPr>
          <w:rFonts w:hint="eastAsia" w:ascii="仿宋_GB2312" w:hAnsi="仿宋_GB2312" w:eastAsia="仿宋_GB2312" w:cs="仿宋_GB2312"/>
          <w:sz w:val="32"/>
          <w:szCs w:val="32"/>
        </w:rPr>
        <w:t>确认：甲方按采购单及时验收，以甲方工作人员签字为准。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如供应物品质量有问题，乙方务必于2个工作日内退换，若退换后质量仍有问题，甲方有权单方解除合同，履约保证金不予退还，并列入甲方供应商“黑名单”。      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五、运输方式及费用负担：由乙方承担运输及费用。甲方验收之前的货物发生损毁的，由乙方承担。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六、包装标准和质量标准：乙方保证所供货物为厂家原装正品,包装完好，证书齐备，符合国家标准或厂规标准。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七、结算方式:按次结算，甲方每次确认收货后，乙方开具对应货款的增值税专用发票，否则甲方有权拒绝付款。合同到期甲</w:t>
      </w:r>
      <w:r>
        <w:rPr>
          <w:rFonts w:hint="eastAsia" w:ascii="仿宋_GB2312" w:hAnsi="仿宋_GB2312" w:eastAsia="仿宋_GB2312" w:cs="仿宋_GB2312"/>
          <w:sz w:val="32"/>
          <w:szCs w:val="32"/>
        </w:rPr>
        <w:t>方退还乙方履约保证金。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甲方开票信息：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名称：淮安卓远资产经营有限公司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纳税人识别号：91320800MA1WU9QG2U</w:t>
      </w:r>
    </w:p>
    <w:p>
      <w:pPr>
        <w:pStyle w:val="9"/>
        <w:numPr>
          <w:ilvl w:val="255"/>
          <w:numId w:val="0"/>
        </w:numPr>
        <w:spacing w:before="75" w:beforeAutospacing="0" w:after="75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联系电话：0517-89080870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地址：淮安市园区生态文化旅游区翔宇南道1号北楼13层1351室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开户行：中国农业银行淮安新城分理处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10350901040002383                         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八、乙方所提供的货品，在甲方完全结清货款之前，其所有权归乙方所有。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九、违约责任：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1.甲方无正当理由拒收货物或拒付货款导致乙方损失，由甲方赔偿损失并向乙方偿付本次采购清单总额的5%违约金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2.乙方未按照甲方约定时间发货的，每延迟一天，应当按照本次供货价值的万分之五承担违约金，延迟超过 3 天的，甲方有权解除合同。        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3.因乙方货品质量问题发生退还货导致供货延误的 ，每延迟一天，应当按照本次供货价值的万分之五承担违约金，延迟超过 3 天的，甲方有权解除合同。       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十、解决合同纠纷的方式：双方友好协商解决。协商不成的，任何一方均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有权向甲方所在地人民法院提起诉讼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十一、合同有效期：自 2023年4月1日至2024年3月31日止。自双方签字并盖章之日起生效。</w:t>
      </w:r>
    </w:p>
    <w:p>
      <w:pPr>
        <w:pStyle w:val="9"/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十二、本合同壹式肆份，甲方执叁份，乙方执壹份，具同等法律效力。</w:t>
      </w:r>
    </w:p>
    <w:p>
      <w:pPr>
        <w:spacing w:line="560" w:lineRule="exact"/>
        <w:jc w:val="both"/>
        <w:rPr>
          <w:rFonts w:ascii="宋体" w:hAnsi="宋体" w:eastAsia="宋体" w:cs="宋体"/>
          <w:sz w:val="24"/>
        </w:rPr>
      </w:pPr>
    </w:p>
    <w:p>
      <w:pPr>
        <w:pStyle w:val="2"/>
        <w:jc w:val="both"/>
        <w:rPr>
          <w:rFonts w:ascii="宋体" w:hAnsi="宋体" w:eastAsia="宋体" w:cs="宋体"/>
          <w:sz w:val="24"/>
        </w:rPr>
      </w:pPr>
    </w:p>
    <w:p>
      <w:pPr>
        <w:pStyle w:val="2"/>
        <w:jc w:val="both"/>
        <w:rPr>
          <w:rFonts w:ascii="宋体" w:hAnsi="宋体" w:eastAsia="宋体" w:cs="宋体"/>
          <w:sz w:val="24"/>
        </w:rPr>
      </w:pPr>
    </w:p>
    <w:p>
      <w:pPr>
        <w:pStyle w:val="2"/>
        <w:jc w:val="both"/>
        <w:rPr>
          <w:rFonts w:ascii="宋体" w:hAnsi="宋体" w:eastAsia="宋体" w:cs="宋体"/>
          <w:sz w:val="24"/>
        </w:rPr>
      </w:pPr>
    </w:p>
    <w:p>
      <w:pPr>
        <w:pStyle w:val="2"/>
        <w:jc w:val="both"/>
        <w:rPr>
          <w:rFonts w:ascii="宋体" w:hAnsi="宋体" w:eastAsia="宋体" w:cs="宋体"/>
          <w:sz w:val="24"/>
        </w:rPr>
      </w:pPr>
    </w:p>
    <w:p>
      <w:pPr>
        <w:pStyle w:val="4"/>
        <w:widowControl w:val="0"/>
        <w:snapToGrid/>
        <w:spacing w:line="560" w:lineRule="exact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甲    方:                       乙    方：    </w:t>
      </w:r>
    </w:p>
    <w:p>
      <w:pPr>
        <w:pStyle w:val="4"/>
        <w:widowControl w:val="0"/>
        <w:snapToGrid/>
        <w:spacing w:line="560" w:lineRule="exact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代表签字:                       代表签字:</w:t>
      </w:r>
    </w:p>
    <w:p>
      <w:pPr>
        <w:pStyle w:val="4"/>
        <w:widowControl w:val="0"/>
        <w:snapToGrid/>
        <w:spacing w:line="560" w:lineRule="exact"/>
        <w:jc w:val="both"/>
        <w:rPr>
          <w:rFonts w:ascii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签定日期:                       签定日期: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rPr>
          <w:rFonts w:ascii="仿宋_GB2312" w:hAnsi="仿宋_GB2312" w:eastAsia="仿宋_GB2312" w:cs="仿宋_GB2312"/>
          <w:vanish w:val="0"/>
          <w:sz w:val="32"/>
          <w:szCs w:val="32"/>
        </w:rPr>
      </w:pPr>
    </w:p>
    <w:sectPr>
      <w:footerReference r:id="rId4" w:type="even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EEDE5-DE0D-4D4F-811A-425E431DFF29}">
  <ds:schemaRefs/>
</ds:datastoreItem>
</file>